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S1232 TOWER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Rekorder,32 IP Kanäle (max. 64), 8x SATA, 32TB HDD, Towergehäuse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32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64 Kanäle möglich</w:t>
      </w:r>
    </w:p>
    <w:p>
      <w:pPr>
        <w:pStyle w:val="p2Style"/>
      </w:pPr>
      <w:r>
        <w:rPr>
          <w:rStyle w:val="textStyle"/>
        </w:rPr>
        <w:t xml:space="preserve">512 Mbit/s Gesamtdatendurchsatz (Aufnahme)</w:t>
      </w:r>
    </w:p>
    <w:p>
      <w:pPr>
        <w:pStyle w:val="p2Style"/>
      </w:pPr>
      <w:r>
        <w:rPr>
          <w:rStyle w:val="textStyle"/>
        </w:rPr>
        <w:t xml:space="preserve">Intel® Xeon® E,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24 TB nutzbarer Speicher</w:t>
      </w:r>
    </w:p>
    <w:p>
      <w:pPr>
        <w:pStyle w:val="p2Style"/>
      </w:pPr>
      <w:r>
        <w:rPr>
          <w:rStyle w:val="textStyle"/>
        </w:rPr>
        <w:t xml:space="preserve">Insgesamt 8 HDD Steckplätze, davon 4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Tower-Gehäuse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2026-10-19T15:05:47+00:00</dcterms:created>
  <dcterms:modified xsi:type="dcterms:W3CDTF">2026-10-19T15:05:47+00:00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