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FHD, 1920x1080, LED, DP, HDMI, VGA, Rahmenlos,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Vielseitige Eingänge HDMI, DisplayPort, VGA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Hohes Kontrastverhältnis</w:t>
      </w:r>
    </w:p>
    <w:p>
      <w:pPr>
        <w:pStyle w:val="p2Style"/>
      </w:pPr>
      <w:r>
        <w:rPr>
          <w:rStyle w:val="textStyle"/>
        </w:rPr>
        <w:t xml:space="preserve">Schnelle Reaktionszeiten</w:t>
      </w:r>
    </w:p>
    <w:p>
      <w:pPr>
        <w:pStyle w:val="p2Style"/>
      </w:pPr>
      <w:r>
        <w:rPr>
          <w:rStyle w:val="textStyle"/>
        </w:rPr>
        <w:t xml:space="preserve">Einfache Bedienung über einen Navigations Joystick</w:t>
      </w:r>
    </w:p>
    <w:p>
      <w:pPr>
        <w:pStyle w:val="p2Style"/>
      </w:pPr>
      <w:r>
        <w:rPr>
          <w:rStyle w:val="textStyle"/>
        </w:rPr>
        <w:t xml:space="preserve">Für Dauerbetrieb ausgelegt 24x7x366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492x281x42mm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Hz|70 Hz|75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1920x1080,1280x1024,1024x768,800x600,720x400,640x480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2026-09-27T18:28:19+00:00</dcterms:created>
  <dcterms:modified xsi:type="dcterms:W3CDTF">2026-09-27T18:28:19+00:00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