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19"" Schrankeinbau, -40°C bis +75°C, integriertes Kabelmanagement,</w:t>
      </w:r>
    </w:p>
    <w:p>
      <w:pPr>
        <w:pStyle w:val="p2Style"/>
      </w:pPr>
      <w:r>
        <w:rPr>
          <w:rStyle w:val="textStyle"/>
        </w:rPr>
        <w:t xml:space="preserve">Netzteil nicht enthalten,</w:t>
      </w:r>
    </w:p>
    <w:p>
      <w:pPr>
        <w:pStyle w:val="p2Style"/>
      </w:pPr>
      <w:r>
        <w:rPr>
          <w:rStyle w:val="textStyle"/>
        </w:rPr>
        <w:t xml:space="preserve">keine DC Anschlüsse,</w:t>
      </w:r>
    </w:p>
    <w:p>
      <w:pPr>
        <w:pStyle w:val="p2Style"/>
      </w:pPr>
      <w:r>
        <w:rPr>
          <w:rStyle w:val="textStyle"/>
        </w:rPr>
        <w:t xml:space="preserve">kompatibel mit allen AMGPSU Hutschienennetzteilen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2026-07-29T05:56:09+00:00</dcterms:created>
  <dcterms:modified xsi:type="dcterms:W3CDTF">2026-07-29T05:56:09+00:00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