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 Schrankeinbau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19"" Schrankeinbau, -40°C bis +75°C, integriertes Kabelmanagement,</w:t>
      </w:r>
    </w:p>
    <w:p>
      <w:pPr>
        <w:pStyle w:val="p2Style"/>
      </w:pPr>
      <w:r>
        <w:rPr>
          <w:rStyle w:val="textStyle"/>
        </w:rPr>
        <w:t xml:space="preserve">Netzteil nicht enthalten,</w:t>
      </w:r>
    </w:p>
    <w:p>
      <w:pPr>
        <w:pStyle w:val="p2Style"/>
      </w:pPr>
      <w:r>
        <w:rPr>
          <w:rStyle w:val="textStyle"/>
        </w:rPr>
        <w:t xml:space="preserve">keine DC Anschlüsse,</w:t>
      </w:r>
    </w:p>
    <w:p>
      <w:pPr>
        <w:pStyle w:val="p2Style"/>
      </w:pPr>
      <w:r>
        <w:rPr>
          <w:rStyle w:val="textStyle"/>
        </w:rPr>
        <w:t xml:space="preserve">kompatibel mit allen AMGPSU Hutschienennetzteilen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2026-06-14T05:09:39+00:00</dcterms:created>
  <dcterms:modified xsi:type="dcterms:W3CDTF">2026-06-14T05:09:39+00:00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