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19"" Schrankeinbau, -40°C bis +75°C, integriertes Kabelmanagement,</w:t>
      </w:r>
    </w:p>
    <w:p>
      <w:pPr>
        <w:pStyle w:val="p2Style"/>
      </w:pPr>
      <w:r>
        <w:rPr>
          <w:rStyle w:val="textStyle"/>
        </w:rPr>
        <w:t xml:space="preserve">Netzteil nicht enthalten,</w:t>
      </w:r>
    </w:p>
    <w:p>
      <w:pPr>
        <w:pStyle w:val="p2Style"/>
      </w:pPr>
      <w:r>
        <w:rPr>
          <w:rStyle w:val="textStyle"/>
        </w:rPr>
        <w:t xml:space="preserve">keine DC Anschlüsse,</w:t>
      </w:r>
    </w:p>
    <w:p>
      <w:pPr>
        <w:pStyle w:val="p2Style"/>
      </w:pPr>
      <w:r>
        <w:rPr>
          <w:rStyle w:val="textStyle"/>
        </w:rPr>
        <w:t xml:space="preserve">kompatibel mit allen AMGPSU Hutschienennetzteilen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2026-10-27T11:09:56+00:00</dcterms:created>
  <dcterms:modified xsi:type="dcterms:W3CDTF">2026-10-27T11:09:56+00:00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