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Analog nach HD-SDI, bis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Analog auf HD-SDI</w:t>
      </w:r>
    </w:p>
    <w:p>
      <w:pPr>
        <w:pStyle w:val="p2Style"/>
      </w:pPr>
      <w:r>
        <w:rPr>
          <w:rStyle w:val="textStyle"/>
        </w:rPr>
        <w:t xml:space="preserve">Umwandlung von CVBS- in HD-SDI Signale mit Upscaling</w:t>
      </w:r>
    </w:p>
    <w:p>
      <w:pPr>
        <w:pStyle w:val="p2Style"/>
      </w:pPr>
      <w:r>
        <w:rPr>
          <w:rStyle w:val="textStyle"/>
        </w:rPr>
        <w:t xml:space="preserve">Unterstützte Ausgabeauflösungen: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Hybridsystem zur Verwendung vorhandener analoger Kameras mit HD-SDI, DVR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2026-06-25T04:31:44+00:00</dcterms:created>
  <dcterms:modified xsi:type="dcterms:W3CDTF">2026-06-25T04:31:44+00:00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