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SC-HDT0801S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HDMI nach HD-SDI, 1 IN, 3 OUT, Full HD 1,5/3G,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HDMI auf HD-SDI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HDMI-Eingang bis 1080p60Hz</w:t>
      </w:r>
    </w:p>
    <w:p>
      <w:pPr>
        <w:pStyle w:val="p2Style"/>
      </w:pPr>
      <w:r>
        <w:rPr>
          <w:rStyle w:val="textStyle"/>
        </w:rPr>
        <w:t xml:space="preserve">HD-SDI 1.0/2.0 Ausgang</w:t>
      </w:r>
    </w:p>
    <w:p>
      <w:pPr>
        <w:pStyle w:val="p2Style"/>
      </w:pPr>
      <w:r>
        <w:rPr>
          <w:rStyle w:val="textStyle"/>
        </w:rPr>
        <w:t xml:space="preserve">1x IN / 3x OUT Verteilung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Kabellänge bis 200m (FullHD 1.5G)</w:t>
      </w:r>
    </w:p>
    <w:p>
      <w:pPr>
        <w:pStyle w:val="p2Style"/>
      </w:pPr>
      <w:r>
        <w:rPr>
          <w:rStyle w:val="textStyle"/>
        </w:rPr>
        <w:t xml:space="preserve">Kabellänge bis 100m (FullHD 3G)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SC-HDT0801S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2026-06-25T04:34:10+00:00</dcterms:created>
  <dcterms:modified xsi:type="dcterms:W3CDTF">2026-06-25T04:34:10+00:00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