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HD Analog (AHD / 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Unterstützung für HD-Analogsignale mit mehreren Formaten (AHD / TVI)</w:t>
      </w:r>
    </w:p>
    <w:p>
      <w:pPr>
        <w:pStyle w:val="p2Style"/>
      </w:pPr>
      <w:r>
        <w:rPr>
          <w:rStyle w:val="textStyle"/>
        </w:rPr>
        <w:t xml:space="preserve">Unterstützung für AHD / TVI-Signale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Übertragung über RG-59-Koaxialkabel bis zu 350 m</w:t>
      </w:r>
    </w:p>
    <w:p>
      <w:pPr>
        <w:pStyle w:val="p2Style"/>
      </w:pPr>
      <w:r>
        <w:rPr>
          <w:rStyle w:val="textStyle"/>
        </w:rPr>
        <w:t xml:space="preserve">UTC-Funktionen, PoC bis 10 W</w:t>
      </w:r>
    </w:p>
    <w:p>
      <w:pPr>
        <w:pStyle w:val="p2Style"/>
      </w:pPr>
      <w:r>
        <w:rPr>
          <w:rStyle w:val="textStyle"/>
        </w:rPr>
        <w:t xml:space="preserve">Eingebaute Überspannungsschutzschaltung</w:t>
      </w:r>
    </w:p>
    <w:p>
      <w:pPr>
        <w:pStyle w:val="p2Style"/>
      </w:pPr>
      <w:r>
        <w:rPr>
          <w:rStyle w:val="textStyle"/>
        </w:rPr>
        <w:t xml:space="preserve">Stromversorgung 48VDC, 56VDC</w:t>
      </w:r>
    </w:p>
    <w:p>
      <w:pPr>
        <w:pStyle w:val="p2Style"/>
      </w:pPr>
      <w:r>
        <w:rPr>
          <w:rStyle w:val="textStyle"/>
        </w:rPr>
        <w:t xml:space="preserve">-10°C ~ +50C Temperaturbereich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2026-08-09T05:30:51+00:00</dcterms:created>
  <dcterms:modified xsi:type="dcterms:W3CDTF">2026-08-09T05:30:51+00:00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