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3xHDMI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Hohe Helligkeit, hoher Kontrast, hohe Auflösung.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 und 3xHDMI 2.0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Rahmenloses Kunststoffgehäuse</w:t>
      </w:r>
    </w:p>
    <w:p>
      <w:pPr>
        <w:pStyle w:val="p2Style"/>
      </w:pPr>
      <w:r>
        <w:rPr>
          <w:rStyle w:val="textStyle"/>
        </w:rPr>
        <w:t xml:space="preserve">Inklusive Metall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728,4x424,85x220,22mm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