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Installation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Unterstützt die Einrichtung der Kameras bei Verwendung von AI Funktionen der IN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bei der Verwendung von AI Funktionen</w:t>
      </w:r>
    </w:p>
    <w:p>
      <w:pPr>
        <w:pStyle w:val="p2Style"/>
      </w:pPr>
      <w:r>
        <w:rPr>
          <w:rStyle w:val="textStyle"/>
        </w:rPr>
        <w:t xml:space="preserve">die Einrichtung der Kamera hinsichtlich</w:t>
      </w:r>
    </w:p>
    <w:p>
      <w:pPr>
        <w:pStyle w:val="p2Style"/>
      </w:pPr>
      <w:r>
        <w:rPr>
          <w:rStyle w:val="textStyle"/>
        </w:rPr>
        <w:t xml:space="preserve">Position, Parameter, Objektgrößen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2026-07-06T22:56:14+00:00</dcterms:created>
  <dcterms:modified xsi:type="dcterms:W3CDTF">2026-07-06T22:56:14+00:00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