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(60,9cm) LCD Monitor, LED, 1920x1080, HDMI, VGA,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Auflösung 1920 x 1080 Pixel</w:t>
      </w:r>
    </w:p>
    <w:p>
      <w:pPr>
        <w:pStyle w:val="p2Style"/>
      </w:pPr>
      <w:r>
        <w:rPr>
          <w:rStyle w:val="textStyle"/>
        </w:rPr>
        <w:t xml:space="preserve">Hohes Kontrastverhältnis von 4000:1 (typisch)</w:t>
      </w:r>
    </w:p>
    <w:p>
      <w:pPr>
        <w:pStyle w:val="p2Style"/>
      </w:pPr>
      <w:r>
        <w:rPr>
          <w:rStyle w:val="textStyle"/>
        </w:rPr>
        <w:t xml:space="preserve">Max. Helligkeit: 250 cd/m²</w:t>
      </w:r>
    </w:p>
    <w:p>
      <w:pPr>
        <w:pStyle w:val="p2Style"/>
      </w:pPr>
      <w:r>
        <w:rPr>
          <w:rStyle w:val="textStyle"/>
        </w:rPr>
        <w:t xml:space="preserve">Reaktionszeit von 14ms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 und VGA Eingänge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Standfuß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2026-10-28T02:35:14+00:00</dcterms:created>
  <dcterms:modified xsi:type="dcterms:W3CDTF">2026-10-28T02:35:14+00:00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