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iDS-2CD7A26G0/P-IZHSY(2.8-12mm)(C)/O-STD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</w:t>
      </w:r>
    </w:p>
    <w:p>
      <w:pPr>
        <w:pStyle w:val="p2Style"/>
      </w:pPr>
      <w:r>
        <w:rPr>
          <w:rStyle w:val="textStyle"/>
        </w:rPr>
        <w:t xml:space="preserve">Optimiert für Kennzeichenerkennung (ANPR)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Hohe Lichtempfindlichkeit (Darkfighter Technologie)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