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iDS-2CD7A26G0/P-IZHSY(2.8-12mm)(C)/O-STD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1920x1080@30fps,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</w:t>
      </w:r>
    </w:p>
    <w:p>
      <w:pPr>
        <w:pStyle w:val="p2Style"/>
      </w:pPr>
      <w:r>
        <w:rPr>
          <w:rStyle w:val="textStyle"/>
        </w:rPr>
        <w:t xml:space="preserve">Optimiert für Kennzeichenerkennung (ANPR)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Hohe Lichtempfindlichkeit (Darkfighter Technologie)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2026-10-19T11:13:28+00:00</dcterms:created>
  <dcterms:modified xsi:type="dcterms:W3CDTF">2026-10-19T11:13:28+00:00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