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DS-2CD1143G0-I(2.8mm)(C)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Tag/Nacht, 4MP, H.265+, IP67,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1-Serie</w:t>
      </w:r>
    </w:p>
    <w:p>
      <w:pPr>
        <w:pStyle w:val="p2Style"/>
      </w:pPr>
      <w:r>
        <w:rPr>
          <w:rStyle w:val="textStyle"/>
        </w:rPr>
        <w:t xml:space="preserve">Dome Bauform mit Festbrenntweite 2,8mm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IP67: geeignet für den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6941264092544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2026-10-19T10:00:36+00:00</dcterms:created>
  <dcterms:modified xsi:type="dcterms:W3CDTF">2026-10-19T10:00:36+00:00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