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 16-Kanal Analog, 8-Kanal IP, HDMI,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24 Kanäle (16x analog + 8x IP)</w:t>
      </w:r>
    </w:p>
    <w:p>
      <w:pPr>
        <w:pStyle w:val="p2Style"/>
      </w:pPr>
      <w:r>
        <w:rPr>
          <w:rStyle w:val="textStyle"/>
        </w:rPr>
        <w:t xml:space="preserve">Aufzeichnung 160fps@8MP,240fps@5MP,480fps@2MP</w:t>
      </w:r>
    </w:p>
    <w:p>
      <w:pPr>
        <w:pStyle w:val="p2Style"/>
      </w:pPr>
      <w:r>
        <w:rPr>
          <w:rStyle w:val="textStyle"/>
        </w:rPr>
        <w:t xml:space="preserve">Ausgänge HDMI (4K), VGA und Spot Monitor CVBS</w:t>
      </w:r>
    </w:p>
    <w:p>
      <w:pPr>
        <w:pStyle w:val="p2Style"/>
      </w:pPr>
      <w:r>
        <w:rPr>
          <w:rStyle w:val="textStyle"/>
        </w:rPr>
        <w:t xml:space="preserve">Maximal 2 interne Festplatten möglich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2.0, eSATA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Ereignis, manuell,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(PID),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Montagesatz,Maus,RCA Kabel,Betriebsanleitung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2026-10-28T20:57:22+00:00</dcterms:created>
  <dcterms:modified xsi:type="dcterms:W3CDTF">2026-10-28T20:57:22+00:00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