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Montage, für HD650 und RX6622sas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Abstand zwischen den Montagepfosten: min. 450 mm</w:t>
      </w:r>
    </w:p>
    <w:p>
      <w:pPr>
        <w:pStyle w:val="p2Style"/>
      </w:pPr>
      <w:r>
        <w:rPr>
          <w:rStyle w:val="textStyle"/>
        </w:rPr>
        <w:t xml:space="preserve">Panel-Breite: min. 480 mm sein</w:t>
      </w:r>
    </w:p>
    <w:p>
      <w:pPr>
        <w:pStyle w:val="p2Style"/>
      </w:pPr>
      <w:r>
        <w:rPr>
          <w:rStyle w:val="textStyle"/>
        </w:rPr>
        <w:t xml:space="preserve">Rack-Montagetiefe: 670 mm bis 940 mm</w:t>
      </w:r>
    </w:p>
    <w:p>
      <w:pPr>
        <w:pStyle w:val="p2Style"/>
      </w:pPr>
      <w:r>
        <w:rPr>
          <w:rStyle w:val="textStyle"/>
        </w:rPr>
        <w:t xml:space="preserve">Rack-Montagebohrungs-Stütze:</w:t>
      </w:r>
    </w:p>
    <w:p>
      <w:pPr>
        <w:pStyle w:val="p2Style"/>
      </w:pPr>
      <w:r>
        <w:rPr>
          <w:rStyle w:val="textStyle"/>
        </w:rPr>
        <w:t xml:space="preserve">Vierkantbohrung: mindestens 9.5 mm x 9.5 mm</w:t>
      </w:r>
    </w:p>
    <w:p>
      <w:pPr>
        <w:pStyle w:val="p2Style"/>
      </w:pPr>
      <w:r>
        <w:rPr>
          <w:rStyle w:val="textStyle"/>
        </w:rPr>
        <w:t xml:space="preserve">runde Bohrung: mindestens 7.1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