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DLPU, Tag/Nacht, 2592x1944, IP67, IK10, 2,8-8mm,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5MP Auflösung (2592x1944),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F1,3/2,8-8mm motorisiertes Varifokal Objektiv mit P-Iris</w:t>
      </w:r>
    </w:p>
    <w:p>
      <w:pPr>
        <w:pStyle w:val="p2Style"/>
      </w:pPr>
      <w:r>
        <w:rPr>
          <w:rStyle w:val="textStyle"/>
        </w:rPr>
        <w:t xml:space="preserve">Lightfinder 2.0, Forensic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Infrarotbeleuchtung bis 40m, OptimizedIR</w:t>
      </w:r>
    </w:p>
    <w:p>
      <w:pPr>
        <w:pStyle w:val="p2Style"/>
      </w:pPr>
      <w:r>
        <w:rPr>
          <w:rStyle w:val="textStyle"/>
        </w:rPr>
        <w:t xml:space="preserve">Audio- und E/A-Konnektivität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2026-06-05T19:52:03+00:00</dcterms:created>
  <dcterms:modified xsi:type="dcterms:W3CDTF">2026-06-05T19:52:03+00:00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