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TP3820 CASING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Original Gehäuse, Schwarz, für AXIS P3265-LV, P3265-V,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textStyle"/>
        </w:rPr>
        <w:t xml:space="preserve">Vormontiert</w:t>
      </w:r>
    </w:p>
    <w:p>
      <w:pPr>
        <w:pStyle w:val="p2Style"/>
      </w:pPr>
      <w:r>
        <w:rPr>
          <w:rStyle w:val="textStyle"/>
        </w:rPr>
        <w:t xml:space="preserve">Umlackierbar</w:t>
      </w:r>
    </w:p>
    <w:p>
      <w:pPr>
        <w:pStyle w:val="p2Style"/>
      </w:pPr>
      <w:r>
        <w:rPr>
          <w:rStyle w:val="textStyle"/>
        </w:rPr>
        <w:t xml:space="preserve">Im 4er-Pack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2026-09-05T19:10:31+00:00</dcterms:created>
  <dcterms:modified xsi:type="dcterms:W3CDTF">2026-09-05T19:10:31+00:00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