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TP3820 CASING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Original Gehäuse, Schwarz, für AXIS P3265-LV, P3265-V,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textStyle"/>
        </w:rPr>
        <w:t xml:space="preserve">Vormontiert</w:t>
      </w:r>
    </w:p>
    <w:p>
      <w:pPr>
        <w:pStyle w:val="p2Style"/>
      </w:pPr>
      <w:r>
        <w:rPr>
          <w:rStyle w:val="textStyle"/>
        </w:rPr>
        <w:t xml:space="preserve">Umlackierbar</w:t>
      </w:r>
    </w:p>
    <w:p>
      <w:pPr>
        <w:pStyle w:val="p2Style"/>
      </w:pPr>
      <w:r>
        <w:rPr>
          <w:rStyle w:val="textStyle"/>
        </w:rPr>
        <w:t xml:space="preserve">Im 4er-Pack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2026-07-21T11:44:19+00:00</dcterms:created>
  <dcterms:modified xsi:type="dcterms:W3CDTF">2026-07-21T11:44:19+00:00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