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Außen, AXIS M32/P32 (Auswahl),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Montage in abgehängten Decken</w:t>
      </w:r>
    </w:p>
    <w:p>
      <w:pPr>
        <w:pStyle w:val="p2Style"/>
      </w:pPr>
      <w:r>
        <w:rPr>
          <w:rStyle w:val="textStyle"/>
        </w:rPr>
        <w:t xml:space="preserve">Für Innen- und Außenbereich</w:t>
      </w:r>
    </w:p>
    <w:p>
      <w:pPr>
        <w:pStyle w:val="p2Style"/>
      </w:pPr>
      <w:r>
        <w:rPr>
          <w:rStyle w:val="textStyle"/>
        </w:rPr>
        <w:t xml:space="preserve">Mehrere Kabeleinführungen</w:t>
      </w:r>
    </w:p>
    <w:p>
      <w:pPr>
        <w:pStyle w:val="p2Style"/>
      </w:pPr>
      <w:r>
        <w:rPr>
          <w:rStyle w:val="textStyle"/>
        </w:rPr>
        <w:t xml:space="preserve">Geschützte Kabelführung</w:t>
      </w:r>
    </w:p>
    <w:p>
      <w:pPr>
        <w:pStyle w:val="p2Style"/>
      </w:pPr>
      <w:r>
        <w:rPr>
          <w:rStyle w:val="textStyle"/>
        </w:rPr>
        <w:t xml:space="preserve">Robust und einfach zu montieren</w:t>
      </w:r>
    </w:p>
    <w:p>
      <w:pPr>
        <w:pStyle w:val="p2Style"/>
      </w:pPr>
      <w:r>
        <w:rPr>
          <w:rStyle w:val="textStyle"/>
        </w:rPr>
        <w:t xml:space="preserve">Externes Mikrofon optional</w:t>
      </w:r>
    </w:p>
    <w:p>
      <w:pPr>
        <w:pStyle w:val="p2Style"/>
      </w:pPr>
      <w:r>
        <w:rPr>
          <w:rStyle w:val="textStyle"/>
        </w:rPr>
        <w:t xml:space="preserve">Pulverbeschichtetes Metall</w:t>
      </w:r>
    </w:p>
    <w:p>
      <w:pPr>
        <w:pStyle w:val="p2Style"/>
      </w:pPr>
      <w:r>
        <w:rPr>
          <w:rStyle w:val="textStyle"/>
        </w:rPr>
        <w:t xml:space="preserve">Kompatibel mit AXIS M32-LVE, AXIS P32-VE/-LVE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2026-10-30T18:55:35+00:00</dcterms:created>
  <dcterms:modified xsi:type="dcterms:W3CDTF">2026-10-30T18:55:35+00:00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