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NDE-8512-RXT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12-40mm, IVA, PoE, IK10+,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2 Megapixel-Auflösung bis 1920x1080 Pixel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12-40mm</w:t>
      </w:r>
    </w:p>
    <w:p>
      <w:pPr>
        <w:pStyle w:val="p2Style"/>
      </w:pPr>
      <w:r>
        <w:rPr>
          <w:rStyle w:val="textStyle"/>
        </w:rPr>
        <w:t xml:space="preserve">Regions of Interest und PTRZ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Dual SD-Kartenslot SD, SDHC und SDXC</w:t>
      </w:r>
    </w:p>
    <w:p>
      <w:pPr>
        <w:pStyle w:val="p2Style"/>
      </w:pPr>
      <w:r>
        <w:rPr>
          <w:rStyle w:val="textStyle"/>
        </w:rPr>
        <w:t xml:space="preserve">Stromversorgung: 12VDC/24VAC, PoE</w:t>
      </w:r>
    </w:p>
    <w:p>
      <w:pPr>
        <w:pStyle w:val="p2Style"/>
      </w:pPr>
      <w:r>
        <w:rPr>
          <w:rStyle w:val="textStyle"/>
        </w:rPr>
        <w:t xml:space="preserve">Vandalismusgeschützt IK10+,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36,8 - 12,8°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2026-06-05T20:45:14+00:00</dcterms:created>
  <dcterms:modified xsi:type="dcterms:W3CDTF">2026-06-05T20:45:14+00:00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