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A4120-E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Tastatur, Mifare, 13.56 MHz, schwarz, RS485, OSDP, SCP,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abgestimmt</w:t>
      </w:r>
    </w:p>
    <w:p>
      <w:pPr>
        <w:pStyle w:val="p2Style"/>
      </w:pPr>
      <w:r>
        <w:rPr>
          <w:rStyle w:val="textStyle"/>
        </w:rPr>
        <w:t xml:space="preserve">Unterstützung für die meisten RFID-Karten mit 13,56MHz</w:t>
      </w:r>
    </w:p>
    <w:p>
      <w:pPr>
        <w:pStyle w:val="p2Style"/>
      </w:pPr>
      <w:r>
        <w:rPr>
          <w:rStyle w:val="textStyle"/>
        </w:rPr>
        <w:t xml:space="preserve">IP66, IK07 für den Einsatz in rauen Umgebungen</w:t>
      </w:r>
    </w:p>
    <w:p>
      <w:pPr>
        <w:pStyle w:val="p2Style"/>
      </w:pPr>
      <w:r>
        <w:rPr>
          <w:rStyle w:val="textStyle"/>
        </w:rPr>
        <w:t xml:space="preserve">EAL6+ zertifiziertes Secure Element</w:t>
      </w:r>
    </w:p>
    <w:p>
      <w:pPr>
        <w:pStyle w:val="p2Style"/>
      </w:pPr>
      <w:r>
        <w:rPr>
          <w:rStyle w:val="textStyle"/>
        </w:rPr>
        <w:t xml:space="preserve">Secure Channel Protocol (SCP)</w:t>
      </w:r>
    </w:p>
    <w:p>
      <w:pPr>
        <w:pStyle w:val="p2Style"/>
      </w:pPr>
      <w:r>
        <w:rPr>
          <w:rStyle w:val="textStyle"/>
        </w:rPr>
        <w:t xml:space="preserve">Intuitives Tastenfeld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2026-10-19T17:36:25+00:00</dcterms:created>
  <dcterms:modified xsi:type="dcterms:W3CDTF">2026-10-19T17:36:25+00:00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