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TD4601 ACI CONDUIT BRACKE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Rohrhalterung, 1/2", für AXIS D41000 Strobe Siren,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Axis Conduit Interface (ACI) kompatibel</w:t>
      </w:r>
    </w:p>
    <w:p>
      <w:pPr>
        <w:pStyle w:val="p2Style"/>
      </w:pPr>
      <w:r>
        <w:rPr>
          <w:rStyle w:val="textStyle"/>
        </w:rPr>
        <w:t xml:space="preserve">Inklusive Anti-Verlust-Schrauben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7331021075689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02281-001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1/2 " U-SHAPE 20MM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20mm U-Form Kabelschutz, auf Axis 1/2" Standard, 2 Stück,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1/2"-3/4"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1/2"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1/2"-3/4" A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3/4" und M25 Kabel Schutzrohre, auf 1/2" Axis Standard, 2 Stück,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2026-06-05T21:02:43+00:00</dcterms:created>
  <dcterms:modified xsi:type="dcterms:W3CDTF">2026-06-05T21:02:43+00:00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