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TNV-7011RC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Eckgehäuse, Tag/Nacht, 2,8mm, 2048x1536,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Anti-Ligatur-Netzwerkkamera im Eckgehäuse</w:t>
      </w:r>
    </w:p>
    <w:p>
      <w:pPr>
        <w:pStyle w:val="p2Style"/>
      </w:pPr>
      <w:r>
        <w:rPr>
          <w:rStyle w:val="textStyle"/>
        </w:rPr>
        <w:t xml:space="preserve">Objektiv: F2,0/2,8mm, 102° HFoV 75° VFoV</w:t>
      </w:r>
    </w:p>
    <w:p>
      <w:pPr>
        <w:pStyle w:val="p2Style"/>
      </w:pPr>
      <w:r>
        <w:rPr>
          <w:rStyle w:val="textStyle"/>
        </w:rPr>
        <w:t xml:space="preserve">Empfindlichkeit: 0,3Lux (Farbe)</w:t>
      </w:r>
    </w:p>
    <w:p>
      <w:pPr>
        <w:pStyle w:val="p2Style"/>
      </w:pPr>
      <w:r>
        <w:rPr>
          <w:rStyle w:val="textStyle"/>
        </w:rPr>
        <w:t xml:space="preserve">Max. Auflösung: 2048x1536 @ 30fps</w:t>
      </w:r>
    </w:p>
    <w:p>
      <w:pPr>
        <w:pStyle w:val="p2Style"/>
      </w:pPr>
      <w:r>
        <w:rPr>
          <w:rStyle w:val="textStyle"/>
        </w:rPr>
        <w:t xml:space="preserve">microSD/SDHC/SDXC Kartenslot (Max. 256GB)</w:t>
      </w:r>
    </w:p>
    <w:p>
      <w:pPr>
        <w:pStyle w:val="p2Style"/>
      </w:pPr>
      <w:r>
        <w:rPr>
          <w:rStyle w:val="textStyle"/>
        </w:rPr>
        <w:t xml:space="preserve">Hallway view, WiseStream II support</w:t>
      </w:r>
    </w:p>
    <w:p>
      <w:pPr>
        <w:pStyle w:val="p2Style"/>
      </w:pPr>
      <w:r>
        <w:rPr>
          <w:rStyle w:val="textStyle"/>
        </w:rPr>
        <w:t xml:space="preserve">Wide Dynamic Range (120dB)</w:t>
      </w:r>
    </w:p>
    <w:p>
      <w:pPr>
        <w:pStyle w:val="p2Style"/>
      </w:pPr>
      <w:r>
        <w:rPr>
          <w:rStyle w:val="textStyle"/>
        </w:rPr>
        <w:t xml:space="preserve">Video- und Audioanalyse, Schockerkennung</w:t>
      </w:r>
    </w:p>
    <w:p>
      <w:pPr>
        <w:pStyle w:val="p2Style"/>
      </w:pPr>
      <w:r>
        <w:rPr>
          <w:rStyle w:val="textStyle"/>
        </w:rPr>
        <w:t xml:space="preserve">Vandalismusgeschützt nach IK10+ (50J)</w:t>
      </w:r>
    </w:p>
    <w:p>
      <w:pPr>
        <w:pStyle w:val="p2Style"/>
      </w:pPr>
      <w:r>
        <w:rPr>
          <w:rStyle w:val="textStyle"/>
        </w:rPr>
        <w:t xml:space="preserve">Wasser- und Staubdicht nach IP66/IP6K9K</w:t>
      </w:r>
    </w:p>
    <w:p>
      <w:pPr>
        <w:pStyle w:val="p2Style"/>
      </w:pPr>
      <w:r>
        <w:rPr>
          <w:rStyle w:val="textStyle"/>
        </w:rPr>
        <w:t xml:space="preserve">Robustes Aluminium-Gehäuse, Weiß</w:t>
      </w:r>
    </w:p>
    <w:p>
      <w:pPr>
        <w:pStyle w:val="p2Style"/>
      </w:pPr>
      <w:r>
        <w:rPr>
          <w:rStyle w:val="textStyle"/>
        </w:rPr>
        <w:t xml:space="preserve">Stromversorgung PoE, DC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TNV-7011RC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2026-10-19T12:37:00+00:00</dcterms:created>
  <dcterms:modified xsi:type="dcterms:W3CDTF">2026-10-19T12:37:00+00:00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