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PNM-9085RQZ1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PTRZ Kamera, H.265, 4x 4,13-9,4mm, 4x 2560x1920, IR,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20 Megapixel 360° Multidirektional Kamera</w:t>
      </w:r>
    </w:p>
    <w:p>
      <w:pPr>
        <w:pStyle w:val="p2Style"/>
      </w:pPr>
      <w:r>
        <w:rPr>
          <w:rStyle w:val="textStyle"/>
        </w:rPr>
        <w:t xml:space="preserve">4x 4,13-9,4mm motorisierte Varifokal Kameraköpfe</w:t>
      </w:r>
    </w:p>
    <w:p>
      <w:pPr>
        <w:pStyle w:val="p2Style"/>
      </w:pPr>
      <w:r>
        <w:rPr>
          <w:rStyle w:val="textStyle"/>
        </w:rPr>
        <w:t xml:space="preserve">Auflösung pro Sensor: 2560x1920@25fps</w:t>
      </w:r>
    </w:p>
    <w:p>
      <w:pPr>
        <w:pStyle w:val="p2Style"/>
      </w:pPr>
      <w:r>
        <w:rPr>
          <w:rStyle w:val="textStyle"/>
        </w:rPr>
        <w:t xml:space="preserve">Remote-Zoom und Remote-Fokus</w:t>
      </w:r>
    </w:p>
    <w:p>
      <w:pPr>
        <w:pStyle w:val="p2Style"/>
      </w:pPr>
      <w:r>
        <w:rPr>
          <w:rStyle w:val="textStyle"/>
        </w:rPr>
        <w:t xml:space="preserve">PTRZ-Unterstützung (motorisiert)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H.265/H.264 mit Wisestream II</w:t>
      </w:r>
    </w:p>
    <w:p>
      <w:pPr>
        <w:pStyle w:val="p2Style"/>
      </w:pPr>
      <w:r>
        <w:rPr>
          <w:rStyle w:val="textStyle"/>
        </w:rPr>
        <w:t xml:space="preserve">Integrierte Infrarotbeleuchtung, 30m Reichweite</w:t>
      </w:r>
    </w:p>
    <w:p>
      <w:pPr>
        <w:pStyle w:val="p2Style"/>
      </w:pPr>
      <w:r>
        <w:rPr>
          <w:rStyle w:val="textStyle"/>
        </w:rPr>
        <w:t xml:space="preserve">Flexible Ausrichtung der Kameraköpfe</w:t>
      </w:r>
    </w:p>
    <w:p>
      <w:pPr>
        <w:pStyle w:val="p2Style"/>
      </w:pPr>
      <w:r>
        <w:rPr>
          <w:rStyle w:val="textStyle"/>
        </w:rPr>
        <w:t xml:space="preserve">Wide Dynamic Range (WDR), 120dB Dynamik</w:t>
      </w:r>
    </w:p>
    <w:p>
      <w:pPr>
        <w:pStyle w:val="p2Style"/>
      </w:pPr>
      <w:r>
        <w:rPr>
          <w:rStyle w:val="textStyle"/>
        </w:rPr>
        <w:t xml:space="preserve">Für Außenanwendung: IP66, -40°C~+55°C</w:t>
      </w:r>
    </w:p>
    <w:p>
      <w:pPr>
        <w:pStyle w:val="p2Style"/>
      </w:pPr>
      <w:r>
        <w:rPr>
          <w:rStyle w:val="textStyle"/>
        </w:rPr>
        <w:t xml:space="preserve">Schlagfest gemäß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87,58 - 37,34°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4,13 - 9,4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PNM-9085RQZ1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SBP-317HMW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Kameras PNM-9084RQZ und PNM-9085RQZ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2026-10-28T06:20:25+00:00</dcterms:created>
  <dcterms:modified xsi:type="dcterms:W3CDTF">2026-10-28T06:20:25+00:00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