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 Bedienhöhe PKW,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194x141x1203mm</w:t>
      </w:r>
    </w:p>
    <w:p>
      <w:pPr>
        <w:pStyle w:val="p2Style"/>
      </w:pPr>
      <w:r>
        <w:rPr>
          <w:rStyle w:val="textStyle"/>
        </w:rPr>
        <w:t xml:space="preserve">Abmessungen mit Sockel BxTxH ca. 300x200x1213mm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zwei 2N IP Verso Moduleinheiten,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2026-10-23T00:43:20+00:00</dcterms:created>
  <dcterms:modified xsi:type="dcterms:W3CDTF">2026-10-23T00:43:20+00:00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