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XNZ-6320A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Zoom, Tag/Nacht, 32x, 4,4-142,6mm,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HD Netzwerk-Zoomkamera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Auflösung: max. 1920x1080@60fps (H.264/H.265)</w:t>
      </w:r>
    </w:p>
    <w:p>
      <w:pPr>
        <w:pStyle w:val="p2Style"/>
      </w:pPr>
      <w:r>
        <w:rPr>
          <w:rStyle w:val="textStyle"/>
        </w:rPr>
        <w:t xml:space="preserve">H.265, H.264, MJPEG Codec mit Multiple Streaming</w:t>
      </w:r>
    </w:p>
    <w:p>
      <w:pPr>
        <w:pStyle w:val="p2Style"/>
      </w:pPr>
      <w:r>
        <w:rPr>
          <w:rStyle w:val="textStyle"/>
        </w:rPr>
        <w:t xml:space="preserve">AF Zoom Objektiv 4.44-142.6mm (32x), 32x digitaler Zoom</w:t>
      </w:r>
    </w:p>
    <w:p>
      <w:pPr>
        <w:pStyle w:val="p2Style"/>
      </w:pPr>
      <w:r>
        <w:rPr>
          <w:rStyle w:val="textStyle"/>
        </w:rPr>
        <w:t xml:space="preserve">Wide Dynamic Range (150dB), Defog, SSNR5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Intelligente Video &amp; Audio Analysefunktionen</w:t>
      </w:r>
    </w:p>
    <w:p>
      <w:pPr>
        <w:pStyle w:val="p2Style"/>
      </w:pPr>
      <w:r>
        <w:rPr>
          <w:rStyle w:val="textStyle"/>
        </w:rPr>
        <w:t xml:space="preserve">DIS mit integriertem Gyro-Sensor</w:t>
      </w:r>
    </w:p>
    <w:p>
      <w:pPr>
        <w:pStyle w:val="p2Style"/>
      </w:pPr>
      <w:r>
        <w:rPr>
          <w:rStyle w:val="textStyle"/>
        </w:rPr>
        <w:t xml:space="preserve">RJ45- und SFP-Slot für Netzwerkanbindung</w:t>
      </w:r>
    </w:p>
    <w:p>
      <w:pPr>
        <w:pStyle w:val="p2Style"/>
      </w:pPr>
      <w:r>
        <w:rPr>
          <w:rStyle w:val="textStyle"/>
        </w:rPr>
        <w:t xml:space="preserve">Für Innenanwendung,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64,66 - 2,29°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XNZ-6320A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2026-08-29T05:51:41+00:00</dcterms:created>
  <dcterms:modified xsi:type="dcterms:W3CDTF">2026-08-29T05:51:41+00:00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