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Fix, Tag/Nacht 1920x1080, Objektiv 2,7-13,5mm IR LED,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2.3 Megapixel Progressive Scan CMOS-Sensor</w:t>
      </w:r>
    </w:p>
    <w:p>
      <w:pPr>
        <w:pStyle w:val="p2Style"/>
      </w:pPr>
      <w:r>
        <w:rPr>
          <w:rStyle w:val="textStyle"/>
        </w:rPr>
        <w:t xml:space="preserve">Kompaktes Metallgehäuse für Außenanwendung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Varifokal 2,8~12mm Tag/Nacht Objektiv</w:t>
      </w:r>
    </w:p>
    <w:p>
      <w:pPr>
        <w:pStyle w:val="p2Style"/>
      </w:pPr>
      <w:r>
        <w:rPr>
          <w:rStyle w:val="textStyle"/>
        </w:rPr>
        <w:t xml:space="preserve">LSC (Objektiv Shading Korrektur)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3D-DNR Noise Reduction,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Kratzfeste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108x144,4mm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Automatischer elektronischer Shutter (AES)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1-50.000Sek.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ATW,AWB,manuell,Außen,Innen,AWC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italienisch, niederländisch, polnisch,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(BNC),12VDC-Spannungseingang,Anschlusskabel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Innensechskantschlüssel,Video Sub-Ausgang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2026-08-20T03:50:07+00:00</dcterms:created>
  <dcterms:modified xsi:type="dcterms:W3CDTF">2026-08-20T03:50:07+00:00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