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H.265, FBAS, AHD, TVI, CVI, max. 4K UHD,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Video-Encoder</w:t>
      </w:r>
    </w:p>
    <w:p>
      <w:pPr>
        <w:pStyle w:val="p2Style"/>
      </w:pPr>
      <w:r>
        <w:rPr>
          <w:rStyle w:val="textStyle"/>
        </w:rPr>
        <w:t xml:space="preserve">Unterstützt analoge HD-Kameras bis zu 4K</w:t>
      </w:r>
    </w:p>
    <w:p>
      <w:pPr>
        <w:pStyle w:val="p2Style"/>
      </w:pPr>
      <w:r>
        <w:rPr>
          <w:rStyle w:val="textStyle"/>
        </w:rPr>
        <w:t xml:space="preserve">PTZ-Steuerung über RS485</w:t>
      </w:r>
    </w:p>
    <w:p>
      <w:pPr>
        <w:pStyle w:val="p2Style"/>
      </w:pPr>
      <w:r>
        <w:rPr>
          <w:rStyle w:val="textStyle"/>
        </w:rPr>
        <w:t xml:space="preserve">Zwei-Wege Audio Unterstützung</w:t>
      </w:r>
    </w:p>
    <w:p>
      <w:pPr>
        <w:pStyle w:val="p2Style"/>
      </w:pPr>
      <w:r>
        <w:rPr>
          <w:rStyle w:val="textStyle"/>
        </w:rPr>
        <w:t xml:space="preserve">konfigurierbare E/A-Anschlüsse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4x microSD Kartenslot für lokale Speicherung</w:t>
      </w:r>
    </w:p>
    <w:p>
      <w:pPr>
        <w:pStyle w:val="p2Style"/>
      </w:pPr>
      <w:r>
        <w:rPr>
          <w:rStyle w:val="textStyle"/>
        </w:rPr>
        <w:t xml:space="preserve">Für Wand- und Rackmontage geeignet</w:t>
      </w:r>
    </w:p>
    <w:p>
      <w:pPr>
        <w:pStyle w:val="p2Style"/>
      </w:pPr>
      <w:r>
        <w:rPr>
          <w:rStyle w:val="textStyle"/>
        </w:rPr>
        <w:t xml:space="preserve">Ein Einschubplatz für SFP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2026-07-10T13:35:19+00:00</dcterms:created>
  <dcterms:modified xsi:type="dcterms:W3CDTF">2026-07-10T13:35:19+00:00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