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DS-2CE16H0T-ITPFS(2.8mm)(O-STD)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5MP,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MP, Auflösung 2560 × 1944</w:t>
      </w:r>
    </w:p>
    <w:p>
      <w:pPr>
        <w:pStyle w:val="p2Style"/>
      </w:pPr>
      <w:r>
        <w:rPr>
          <w:rStyle w:val="textStyle"/>
        </w:rPr>
        <w:t xml:space="preserve">Digitales WDR</w:t>
      </w:r>
    </w:p>
    <w:p>
      <w:pPr>
        <w:pStyle w:val="p2Style"/>
      </w:pPr>
      <w:r>
        <w:rPr>
          <w:rStyle w:val="textStyle"/>
        </w:rPr>
        <w:t xml:space="preserve">Objektiv mit fester Brennweite: 2,8 mm, 3,6 mm, 6 mm</w:t>
      </w:r>
    </w:p>
    <w:p>
      <w:pPr>
        <w:pStyle w:val="p2Style"/>
      </w:pPr>
      <w:r>
        <w:rPr>
          <w:rStyle w:val="textStyle"/>
        </w:rPr>
        <w:t xml:space="preserve">Smart-IR, IR-Reichweite bis zu 25 m</w:t>
      </w:r>
    </w:p>
    <w:p>
      <w:pPr>
        <w:pStyle w:val="p2Style"/>
      </w:pPr>
      <w:r>
        <w:rPr>
          <w:rStyle w:val="textStyle"/>
        </w:rPr>
        <w:t xml:space="preserve">Audio über Koaxialkabel, integriertes Mikrofon</w:t>
      </w:r>
    </w:p>
    <w:p>
      <w:pPr>
        <w:pStyle w:val="p2Style"/>
      </w:pPr>
      <w:r>
        <w:rPr>
          <w:rStyle w:val="textStyle"/>
        </w:rPr>
        <w:t xml:space="preserve">4-in-1-Videoausgang (umschaltbar zwischen TVI/AHD/CVI/CVBS)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6954273692490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2026-08-20T02:30:22+00:00</dcterms:created>
  <dcterms:modified xsi:type="dcterms:W3CDTF">2026-08-20T02:30:22+00:00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