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Netzwerk Fixdome für Außen</w:t>
      </w:r>
    </w:p>
    <w:p>
      <w:pPr>
        <w:pStyle w:val="p2Style"/>
      </w:pPr>
      <w:r>
        <w:rPr>
          <w:rStyle w:val="textStyle"/>
        </w:rPr>
        <w:t xml:space="preserve">Objektiv mit F2,0/6mm Festbrennweite</w:t>
      </w:r>
    </w:p>
    <w:p>
      <w:pPr>
        <w:pStyle w:val="p2Style"/>
      </w:pPr>
      <w:r>
        <w:rPr>
          <w:rStyle w:val="textStyle"/>
        </w:rPr>
        <w:t xml:space="preserve">Auflösung 2560x1440@30fps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micro SD/SDHC/SDXC 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