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IPCOAX16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Ethernet über Koax Überspannungsschutz, 16-Kanal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Kanal Überspannungsschutz</w:t>
      </w:r>
    </w:p>
    <w:p>
      <w:pPr>
        <w:pStyle w:val="p2Style"/>
      </w:pPr>
      <w:r>
        <w:rPr>
          <w:rStyle w:val="textStyle"/>
        </w:rPr>
        <w:t xml:space="preserve">Unterstützt PoE+ Spannung und Netzwerk über Koax</w:t>
      </w:r>
    </w:p>
    <w:p>
      <w:pPr>
        <w:pStyle w:val="p2Style"/>
      </w:pPr>
      <w:r>
        <w:rPr>
          <w:rStyle w:val="textStyle"/>
        </w:rPr>
        <w:t xml:space="preserve">Halbleitergestützte Spannungsklemmung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textStyle"/>
        </w:rPr>
        <w:t xml:space="preserve">Für Standard 19" Einschübe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IPCOAX16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2026-08-23T14:30:43+00:00</dcterms:created>
  <dcterms:modified xsi:type="dcterms:W3CDTF">2026-08-23T14:30:43+00:00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