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3264x1840@30fps, 3,9-10mm, IVA IK10, Innen, PoE, PRTZ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6 Megapixel, 30 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Technolgie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120dB)</w:t>
      </w:r>
    </w:p>
    <w:p>
      <w:pPr>
        <w:pStyle w:val="p2Style"/>
      </w:pPr>
      <w:r>
        <w:rPr>
          <w:rStyle w:val="textStyle"/>
        </w:rPr>
        <w:t xml:space="preserve">Varifokal-Objektiv mit 3,9-10mm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4060039141163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2026-11-02T01:45:13+00:00</dcterms:created>
  <dcterms:modified xsi:type="dcterms:W3CDTF">2026-11-02T01:45:13+00:00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