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3,9-10mm, IVA IK10, Innen, PoE, PRTZ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6 Megapixel, 30 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120dB)</w:t>
      </w:r>
    </w:p>
    <w:p>
      <w:pPr>
        <w:pStyle w:val="p2Style"/>
      </w:pPr>
      <w:r>
        <w:rPr>
          <w:rStyle w:val="textStyle"/>
        </w:rPr>
        <w:t xml:space="preserve">Varifokal-Objektiv mit 3,9-10mm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2026-07-21T10:55:52+00:00</dcterms:created>
  <dcterms:modified xsi:type="dcterms:W3CDTF">2026-07-21T10:55:52+00:00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