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3264x1840@30fps, 3,9-10mm, IVA IK10, Innen, PoE, PRTZ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6 Megapixel, 30 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Technolgie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120dB)</w:t>
      </w:r>
    </w:p>
    <w:p>
      <w:pPr>
        <w:pStyle w:val="p2Style"/>
      </w:pPr>
      <w:r>
        <w:rPr>
          <w:rStyle w:val="textStyle"/>
        </w:rPr>
        <w:t xml:space="preserve">Varifokal-Objektiv mit 3,9-10mm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4060039141163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2026-06-05T21:04:24+00:00</dcterms:created>
  <dcterms:modified xsi:type="dcterms:W3CDTF">2026-06-05T21:04:24+00:00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