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 5 Megapixel, 3,7-7,7mm, IVA Audio,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Bis zu 2592x1944 Pixel (4:3)@30fps</w:t>
      </w:r>
    </w:p>
    <w:p>
      <w:pPr>
        <w:pStyle w:val="p2Style"/>
      </w:pPr>
      <w:r>
        <w:rPr>
          <w:rStyle w:val="textStyle"/>
        </w:rPr>
        <w:t xml:space="preserve">Bis zu 2560x1440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