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 5 Megapixel, 3,7-7,7mm, IVA Audio,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20 Megapixel (4x 5 Megapixel)</w:t>
      </w:r>
    </w:p>
    <w:p>
      <w:pPr>
        <w:pStyle w:val="p2Style"/>
      </w:pPr>
      <w:r>
        <w:rPr>
          <w:rStyle w:val="textStyle"/>
        </w:rPr>
        <w:t xml:space="preserve">Bis zu 2592x1944 Pixel (4:3)@30fps</w:t>
      </w:r>
    </w:p>
    <w:p>
      <w:pPr>
        <w:pStyle w:val="p2Style"/>
      </w:pPr>
      <w:r>
        <w:rPr>
          <w:rStyle w:val="textStyle"/>
        </w:rPr>
        <w:t xml:space="preserve">Bis zu 2560x1440 Pixel (16:9)@30fps</w:t>
      </w:r>
    </w:p>
    <w:p>
      <w:pPr>
        <w:pStyle w:val="p2Style"/>
      </w:pPr>
      <w:r>
        <w:rPr>
          <w:rStyle w:val="textStyle"/>
        </w:rPr>
        <w:t xml:space="preserve">Infrarot-Bleuchtung bis 30m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2026-06-05T21:01:55+00:00</dcterms:created>
  <dcterms:modified xsi:type="dcterms:W3CDTF">2026-06-05T21:01:55+00:00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