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12 Megapixel, 30fps, 3,7-7,7mm IVA,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12 Megapixel (4x 3 Megapixel)</w:t>
      </w:r>
    </w:p>
    <w:p>
      <w:pPr>
        <w:pStyle w:val="p2Style"/>
      </w:pPr>
      <w:r>
        <w:rPr>
          <w:rStyle w:val="textStyle"/>
        </w:rPr>
        <w:t xml:space="preserve">Bis zu 2048x1536 Pixel (4:3)@30fps</w:t>
      </w:r>
    </w:p>
    <w:p>
      <w:pPr>
        <w:pStyle w:val="p2Style"/>
      </w:pPr>
      <w:r>
        <w:rPr>
          <w:rStyle w:val="textStyle"/>
        </w:rPr>
        <w:t xml:space="preserve">Bis zu 1920x1080 Pixel (16:9)@30fps</w:t>
      </w:r>
    </w:p>
    <w:p>
      <w:pPr>
        <w:pStyle w:val="p2Style"/>
      </w:pPr>
      <w:r>
        <w:rPr>
          <w:rStyle w:val="textStyle"/>
        </w:rPr>
        <w:t xml:space="preserve">Infrarot-Bleuchtung bis 30m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2026-09-21T12:37:36+00:00</dcterms:created>
  <dcterms:modified xsi:type="dcterms:W3CDTF">2026-09-21T12:37:36+00:00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