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XNO-8083R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AI Analyse, Tag/Nacht, 3328x1872, 4,4-9,3mm,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50m Reichweite</w:t>
      </w:r>
    </w:p>
    <w:p>
      <w:pPr>
        <w:pStyle w:val="p2Style"/>
      </w:pPr>
      <w:r>
        <w:rPr>
          <w:rStyle w:val="textStyle"/>
        </w:rPr>
        <w:t xml:space="preserve">Audio, 2x konfiguierbare I/O, 12VDC/50mA Out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12VDC/PoE+ mit redundanter Ausfallsicherung</w:t>
      </w:r>
    </w:p>
    <w:p>
      <w:pPr>
        <w:pStyle w:val="p2Style"/>
      </w:pPr>
      <w:r>
        <w:rPr>
          <w:rStyle w:val="textStyle"/>
        </w:rPr>
        <w:t xml:space="preserve">Schutzklasse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112,1 - 47,5°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XNO-8083R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plus,Wisenet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2026-07-27T22:54:30+00:00</dcterms:created>
  <dcterms:modified xsi:type="dcterms:W3CDTF">2026-07-27T22:54:30+00:00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