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234081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XNO-C7083R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AI Analyse, Tag/Nacht, 2592x1520, 2,8-10mm,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Megapixel Auflösung mit 25fps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(120dB),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40m Reichweite</w:t>
      </w:r>
    </w:p>
    <w:p>
      <w:pPr>
        <w:pStyle w:val="p2Style"/>
      </w:pPr>
      <w:r>
        <w:rPr>
          <w:rStyle w:val="textStyle"/>
        </w:rPr>
        <w:t xml:space="preserve">Ereignismanagement, konfiguierbarer I/O</w:t>
      </w:r>
    </w:p>
    <w:p>
      <w:pPr>
        <w:pStyle w:val="p2Style"/>
      </w:pPr>
      <w:r>
        <w:rPr>
          <w:rStyle w:val="textStyle"/>
        </w:rPr>
        <w:t xml:space="preserve">Cybersicherheit: UL-CAP-zertifiziert, Root CA</w:t>
      </w:r>
    </w:p>
    <w:p>
      <w:pPr>
        <w:pStyle w:val="p2Style"/>
      </w:pPr>
      <w:r>
        <w:rPr>
          <w:rStyle w:val="textStyle"/>
        </w:rPr>
        <w:t xml:space="preserve">Einfache intuitive Kamera Installation</w:t>
      </w:r>
    </w:p>
    <w:p>
      <w:pPr>
        <w:pStyle w:val="p2Style"/>
      </w:pPr>
      <w:r>
        <w:rPr>
          <w:rStyle w:val="textStyle"/>
        </w:rPr>
        <w:t xml:space="preserve">Wi-Fi direct zur Einrichtung</w:t>
      </w:r>
    </w:p>
    <w:p>
      <w:pPr>
        <w:pStyle w:val="p2Style"/>
      </w:pPr>
      <w:r>
        <w:rPr>
          <w:rStyle w:val="textStyle"/>
        </w:rPr>
        <w:t xml:space="preserve">microSD-Steckplatz: Max. 512GB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textStyle"/>
        </w:rPr>
        <w:t xml:space="preserve">Schutzklasse IP66,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0,038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109,7 - 30,4°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XNO-C7083R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core,Wisenet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SBO-147BA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Leitungsrohradapter, 3/4", M25, für Hanwha Techwin Bullet Kameras, Außen,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2026-07-21T07:35:12+00:00</dcterms:created>
  <dcterms:modified xsi:type="dcterms:W3CDTF">2026-07-21T07:35:12+00:00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