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AI Analyse, Tag/Nacht, 1920x1080, ohne Objektiv, i-CS,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Ohne Objektiv, Blendensteuerung: i-CS, P-Iris, DC</w:t>
      </w:r>
    </w:p>
    <w:p>
      <w:pPr>
        <w:pStyle w:val="p2Style"/>
      </w:pPr>
      <w:r>
        <w:rPr>
          <w:rStyle w:val="textStyle"/>
        </w:rPr>
        <w:t xml:space="preserve">Audio, 2x konfiguierbare I/O, Ereignismanagement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Serielle Schnittstelle RS-485 (zahlreiche Protokolle)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2026-07-01T01:41:34+00:00</dcterms:created>
  <dcterms:modified xsi:type="dcterms:W3CDTF">2026-07-01T01:41:34+00:00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