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SI.Z4.45-40.MI.AP2.FD.WP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IP66 Antipanik, freidrehend,45-40mm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Wetterfeste Version IP66</w:t>
      </w:r>
    </w:p>
    <w:p>
      <w:pPr>
        <w:pStyle w:val="p2Style"/>
      </w:pPr>
      <w:r>
        <w:rPr>
          <w:rStyle w:val="textStyle"/>
        </w:rPr>
        <w:t xml:space="preserve">Baulänge 45-40 mm</w:t>
      </w:r>
    </w:p>
    <w:p>
      <w:pPr>
        <w:pStyle w:val="p2Style"/>
      </w:pPr>
      <w:r>
        <w:rPr>
          <w:rStyle w:val="textStyle"/>
        </w:rPr>
        <w:t xml:space="preserve">für den Einsatz in Antipanikschlössern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SI.Z4.45-40.MI.AP2.FD.WP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2026-09-09T01:55:12+00:00</dcterms:created>
  <dcterms:modified xsi:type="dcterms:W3CDTF">2026-09-09T01:55:12+00:00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