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2560x1440, IP66, 3,2-10mm,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2560x1440@25fps</w:t>
      </w:r>
    </w:p>
    <w:p>
      <w:pPr>
        <w:pStyle w:val="p2Style"/>
      </w:pPr>
      <w:r>
        <w:rPr>
          <w:rStyle w:val="textStyle"/>
        </w:rPr>
        <w:t xml:space="preserve">F1,6/3,2-10mm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microSDXC Speicherkartenslot,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