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SHS-165F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Unterputzgehäuse, mit Abdeckung weiß und dunkelgrau,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Unterputzeinbau der Türstation TID-600R</w:t>
      </w:r>
    </w:p>
    <w:p>
      <w:pPr>
        <w:pStyle w:val="p2Style"/>
      </w:pPr>
      <w:r>
        <w:rPr>
          <w:rStyle w:val="textStyle"/>
        </w:rPr>
        <w:t xml:space="preserve">Zwei Abdeckblenden in weiß und dunkelgrau</w:t>
      </w:r>
    </w:p>
    <w:p>
      <w:pPr>
        <w:pStyle w:val="p2Style"/>
      </w:pPr>
      <w:r>
        <w:rPr>
          <w:rStyle w:val="textStyle"/>
        </w:rPr>
        <w:t xml:space="preserve">Material Einbaugehäuse: Aluminium</w:t>
      </w:r>
    </w:p>
    <w:p>
      <w:pPr>
        <w:pStyle w:val="p2Style"/>
      </w:pPr>
      <w:r>
        <w:rPr>
          <w:rStyle w:val="textStyle"/>
        </w:rPr>
        <w:t xml:space="preserve">Material Benden: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SHS-165F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2026-08-07T21:57:06+00:00</dcterms:created>
  <dcterms:modified xsi:type="dcterms:W3CDTF">2026-08-07T21:57:06+00:00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