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SHS-165F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Unterputzgehäuse, mit Abdeckung weiß und dunkelgrau,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Unterputzeinbau der Türstation TID-600R</w:t>
      </w:r>
    </w:p>
    <w:p>
      <w:pPr>
        <w:pStyle w:val="p2Style"/>
      </w:pPr>
      <w:r>
        <w:rPr>
          <w:rStyle w:val="textStyle"/>
        </w:rPr>
        <w:t xml:space="preserve">Zwei Abdeckblenden in weiß und dunkelgrau</w:t>
      </w:r>
    </w:p>
    <w:p>
      <w:pPr>
        <w:pStyle w:val="p2Style"/>
      </w:pPr>
      <w:r>
        <w:rPr>
          <w:rStyle w:val="textStyle"/>
        </w:rPr>
        <w:t xml:space="preserve">Material Einbaugehäuse: Aluminium</w:t>
      </w:r>
    </w:p>
    <w:p>
      <w:pPr>
        <w:pStyle w:val="p2Style"/>
      </w:pPr>
      <w:r>
        <w:rPr>
          <w:rStyle w:val="textStyle"/>
        </w:rPr>
        <w:t xml:space="preserve">Material Benden: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SHS-165F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2026-05-09T16:23:38+00:00</dcterms:created>
  <dcterms:modified xsi:type="dcterms:W3CDTF">2026-05-09T16:23:38+00:00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