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Rahmenlos,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23,8" (60,4cm)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HDMI,VGA</w:t>
      </w:r>
    </w:p>
    <w:p>
      <w:pPr>
        <w:pStyle w:val="p2Style"/>
      </w:pPr>
      <w:r>
        <w:rPr>
          <w:rStyle w:val="textStyle"/>
        </w:rPr>
        <w:t xml:space="preserve">Audio Ausgang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Rahmenloses Kunststoffgehäuse</w:t>
      </w:r>
    </w:p>
    <w:p>
      <w:pPr>
        <w:pStyle w:val="p2Style"/>
      </w:pPr>
      <w:r>
        <w:rPr>
          <w:rStyle w:val="textStyle"/>
        </w:rPr>
        <w:t xml:space="preserve">Inklusive Metall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541x317x42mm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24"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