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TQ1602-E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Wandanschlussbox, Außen, zur externen Kabeleinführung, für Axis Bullet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Kabeldurchführungen für eine einfache Installation</w:t>
      </w:r>
    </w:p>
    <w:p>
      <w:pPr>
        <w:pStyle w:val="p2Style"/>
      </w:pPr>
      <w:r>
        <w:rPr>
          <w:rStyle w:val="textStyle"/>
        </w:rPr>
        <w:t xml:space="preserve">Staufach für Anschlussgeräte</w:t>
      </w:r>
    </w:p>
    <w:p>
      <w:pPr>
        <w:pStyle w:val="p2Style"/>
      </w:pPr>
      <w:r>
        <w:rPr>
          <w:rStyle w:val="textStyle"/>
        </w:rPr>
        <w:t xml:space="preserve">3/4"/M25 Kabelkanaleingang (seitlich und hinten)</w:t>
      </w:r>
    </w:p>
    <w:p>
      <w:pPr>
        <w:pStyle w:val="p2Style"/>
      </w:pPr>
      <w:r>
        <w:rPr>
          <w:rStyle w:val="textStyle"/>
        </w:rPr>
        <w:t xml:space="preserve">Kompatibel mit AXIS P14-Kameras (Auswahl)</w:t>
      </w:r>
    </w:p>
    <w:p>
      <w:pPr>
        <w:pStyle w:val="p2Style"/>
      </w:pPr>
      <w:r>
        <w:rPr>
          <w:rStyle w:val="textStyle"/>
        </w:rPr>
        <w:t xml:space="preserve">Kompatibel mit AXIS Q1700-LE</w:t>
      </w:r>
    </w:p>
    <w:p>
      <w:pPr>
        <w:pStyle w:val="p2Style"/>
      </w:pPr>
      <w:r>
        <w:rPr>
          <w:rStyle w:val="textStyle"/>
        </w:rPr>
        <w:t xml:space="preserve">Kompatibel mit AXIS Axis Q1785-LE/86-LE</w:t>
      </w:r>
    </w:p>
    <w:p>
      <w:pPr>
        <w:pStyle w:val="p2Style"/>
      </w:pPr>
      <w:r>
        <w:rPr>
          <w:rStyle w:val="textStyle"/>
        </w:rPr>
        <w:t xml:space="preserve">Kompatibel mit AXIS Q1941-E/42-E</w:t>
      </w:r>
    </w:p>
    <w:p>
      <w:pPr>
        <w:pStyle w:val="p2Style"/>
      </w:pPr>
      <w:r>
        <w:rPr>
          <w:rStyle w:val="textStyle"/>
        </w:rPr>
        <w:t xml:space="preserve">Kompatibel mit AXIS Q1951-E/52-E</w:t>
      </w:r>
    </w:p>
    <w:p>
      <w:pPr>
        <w:pStyle w:val="p2Style"/>
      </w:pPr>
      <w:r>
        <w:rPr>
          <w:rStyle w:val="textStyle"/>
        </w:rPr>
        <w:t xml:space="preserve">Kompatibel mit AXIS Q2901-E</w:t>
      </w:r>
    </w:p>
    <w:p>
      <w:pPr>
        <w:pStyle w:val="p2Style"/>
      </w:pPr>
      <w:r>
        <w:rPr>
          <w:rStyle w:val="textStyle"/>
        </w:rPr>
        <w:t xml:space="preserve">Schutzklasse IP66/IP67</w:t>
      </w:r>
    </w:p>
    <w:p>
      <w:pPr>
        <w:pStyle w:val="p2Style"/>
      </w:pPr>
      <w:r>
        <w:rPr>
          <w:rStyle w:val="textStyle"/>
        </w:rPr>
        <w:t xml:space="preserve">Schlagfest nach IK10+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2026-06-05T21:04:17+00:00</dcterms:created>
  <dcterms:modified xsi:type="dcterms:W3CDTF">2026-06-05T21:04:17+00:00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