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YV10X5HR4A-SA2L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F1,6/5-50mm Megapixel DC-Objektiv, Varifokal, Fokus Konstanthaltung,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1/3" und 1/4" Farb- und S/W-Kameras</w:t>
      </w:r>
    </w:p>
    <w:p>
      <w:pPr>
        <w:pStyle w:val="p2Style"/>
      </w:pPr>
      <w:r>
        <w:rPr>
          <w:rStyle w:val="textStyle"/>
        </w:rPr>
        <w:t xml:space="preserve">Nicht für die Verwendung mit 16:9 FullHD geeignet</w:t>
      </w:r>
    </w:p>
    <w:p>
      <w:pPr>
        <w:pStyle w:val="p2Style"/>
      </w:pPr>
      <w:r>
        <w:rPr>
          <w:rStyle w:val="textStyle"/>
        </w:rPr>
        <w:t xml:space="preserve">Fokus Konstanthaltung (No-Focus-Shift)</w:t>
      </w:r>
    </w:p>
    <w:p>
      <w:pPr>
        <w:pStyle w:val="p2Style"/>
      </w:pPr>
      <w:r>
        <w:rPr>
          <w:rStyle w:val="textStyle"/>
        </w:rPr>
        <w:t xml:space="preserve">Variable Brennweite</w:t>
      </w:r>
    </w:p>
    <w:p>
      <w:pPr>
        <w:pStyle w:val="p2Style"/>
      </w:pPr>
      <w:r>
        <w:rPr>
          <w:rStyle w:val="textStyle"/>
        </w:rPr>
        <w:t xml:space="preserve">Asphärische Linsenelemente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Ohne eingebautem Autoiris-Verstärker</w:t>
      </w:r>
    </w:p>
    <w:p>
      <w:pPr>
        <w:pStyle w:val="p2Style"/>
      </w:pPr>
      <w:r>
        <w:rPr>
          <w:rStyle w:val="textStyle"/>
        </w:rPr>
        <w:t xml:space="preserve">Verstellbarer Mount für die Kabelpositionierung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51,3 - 5,5°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YV10X5HR4A-SA2L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2026-09-18T01:51:04+00:00</dcterms:created>
  <dcterms:modified xsi:type="dcterms:W3CDTF">2026-09-18T01:51:04+00:00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