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PRN-1605B2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32MP, 400Mbps, 2xHDMI, 8xSATA, AI Suche,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(BestShot, Attribute)</w:t>
      </w:r>
    </w:p>
    <w:p>
      <w:pPr>
        <w:pStyle w:val="p2Style"/>
      </w:pPr>
      <w:r>
        <w:rPr>
          <w:rStyle w:val="textStyle"/>
        </w:rPr>
        <w:t xml:space="preserve">Objekterkennung/-klassifizierung (Person, Gesicht, KFZ)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400Mbps</w:t>
      </w:r>
    </w:p>
    <w:p>
      <w:pPr>
        <w:pStyle w:val="p2Style"/>
      </w:pPr>
      <w:r>
        <w:rPr>
          <w:rStyle w:val="textStyle"/>
        </w:rPr>
        <w:t xml:space="preserve">8x SATA Intern (max. 80TB), keine HDD enthalten</w:t>
      </w:r>
    </w:p>
    <w:p>
      <w:pPr>
        <w:pStyle w:val="p2Style"/>
      </w:pPr>
      <w:r>
        <w:rPr>
          <w:rStyle w:val="textStyle"/>
        </w:rPr>
        <w:t xml:space="preserve">H.265, H.264 und MJPEG</w:t>
      </w:r>
    </w:p>
    <w:p>
      <w:pPr>
        <w:pStyle w:val="p2Style"/>
      </w:pPr>
      <w:r>
        <w:rPr>
          <w:rStyle w:val="textStyle"/>
        </w:rPr>
        <w:t xml:space="preserve">Lokaler Dual Monitor Support (2x HDMI)</w:t>
      </w:r>
    </w:p>
    <w:p>
      <w:pPr>
        <w:pStyle w:val="p2Style"/>
      </w:pPr>
      <w:r>
        <w:rPr>
          <w:rStyle w:val="textStyle"/>
        </w:rPr>
        <w:t xml:space="preserve">8 Alarm-Eingänge, 4 Alarm-Ausgänge</w:t>
      </w:r>
    </w:p>
    <w:p>
      <w:pPr>
        <w:pStyle w:val="p2Style"/>
      </w:pPr>
      <w:r>
        <w:rPr>
          <w:rStyle w:val="textStyle"/>
        </w:rPr>
        <w:t xml:space="preserve">Video Preview, Dynamic Event, Bookmarking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Single Netzteil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PRN-1605B2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2026-06-05T19:34:10+00:00</dcterms:created>
  <dcterms:modified xsi:type="dcterms:W3CDTF">2026-06-05T19:34:10+00:00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