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AMG110M-1G-SP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Überspannungsschutz, inline, unterstützt 65W PoE, -40°C to 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und schnelle Installation</w:t>
      </w:r>
    </w:p>
    <w:p>
      <w:pPr>
        <w:pStyle w:val="p2Style"/>
      </w:pPr>
      <w:r>
        <w:rPr>
          <w:rStyle w:val="textStyle"/>
        </w:rPr>
        <w:t xml:space="preserve">Unterstützt Geschwindigkeiten von 10/100/1000Mb</w:t>
      </w:r>
    </w:p>
    <w:p>
      <w:pPr>
        <w:pStyle w:val="p2Style"/>
      </w:pPr>
      <w:r>
        <w:rPr>
          <w:rStyle w:val="textStyle"/>
        </w:rPr>
        <w:t xml:space="preserve">Ethernet-Komponente muss korrekt geerdet sein</w:t>
      </w:r>
    </w:p>
    <w:p>
      <w:pPr>
        <w:pStyle w:val="p2Style"/>
      </w:pPr>
      <w:r>
        <w:rPr>
          <w:rStyle w:val="textStyle"/>
        </w:rPr>
        <w:t xml:space="preserve">Mit Life Time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AMG110M-1G-SP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2026-06-05T21:04:26+00:00</dcterms:created>
  <dcterms:modified xsi:type="dcterms:W3CDTF">2026-06-05T21:04:26+00:00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