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231989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DS-2CD2063G2-IU(4mm)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Tag/Nacht, 3200x1800@20fps, 4mm, Infrarot, Mic,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2-Serie</w:t>
      </w:r>
    </w:p>
    <w:p>
      <w:pPr>
        <w:pStyle w:val="p2Style"/>
      </w:pPr>
      <w:r>
        <w:rPr>
          <w:rStyle w:val="textStyle"/>
        </w:rPr>
        <w:t xml:space="preserve">Bullet Bauform mit Festbrennweite</w:t>
      </w:r>
    </w:p>
    <w:p>
      <w:pPr>
        <w:pStyle w:val="p2Style"/>
      </w:pPr>
      <w:r>
        <w:rPr>
          <w:rStyle w:val="textStyle"/>
        </w:rPr>
        <w:t xml:space="preserve">Festbrennweite 4mm</w:t>
      </w:r>
    </w:p>
    <w:p>
      <w:pPr>
        <w:pStyle w:val="p2Style"/>
      </w:pPr>
      <w:r>
        <w:rPr>
          <w:rStyle w:val="textStyle"/>
        </w:rPr>
        <w:t xml:space="preserve">Spart Bandbreite mit H.265 Videokompression</w:t>
      </w:r>
    </w:p>
    <w:p>
      <w:pPr>
        <w:pStyle w:val="p2Style"/>
      </w:pPr>
      <w:r>
        <w:rPr>
          <w:rStyle w:val="textStyle"/>
        </w:rPr>
        <w:t xml:space="preserve">Mit AcuSense Technologie - Deep Learning Algorithmen</w:t>
      </w:r>
    </w:p>
    <w:p>
      <w:pPr>
        <w:pStyle w:val="p2Style"/>
      </w:pPr>
      <w:r>
        <w:rPr>
          <w:rStyle w:val="textStyle"/>
        </w:rPr>
        <w:t xml:space="preserve">Bildauflösung bis 6 Megapixel</w:t>
      </w:r>
    </w:p>
    <w:p>
      <w:pPr>
        <w:pStyle w:val="p2Style"/>
      </w:pPr>
      <w:r>
        <w:rPr>
          <w:rStyle w:val="textStyle"/>
        </w:rPr>
        <w:t xml:space="preserve">Integrierte Infrarot-Beleuchtung</w:t>
      </w:r>
    </w:p>
    <w:p>
      <w:pPr>
        <w:pStyle w:val="p2Style"/>
      </w:pPr>
      <w:r>
        <w:rPr>
          <w:rStyle w:val="textStyle"/>
        </w:rPr>
        <w:t xml:space="preserve">Eingebautes Mikrofon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3200x1800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6941264095392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311316035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2026-07-21T07:21:07+00:00</dcterms:created>
  <dcterms:modified xsi:type="dcterms:W3CDTF">2026-07-21T07:21:07+00:00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