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A10D Thin Client, Linux- basierter Hardware-Client, 1080 bei 25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Preiswerter, Linux-basierter Client</w:t>
      </w:r>
    </w:p>
    <w:p>
      <w:pPr>
        <w:pStyle w:val="p2Style"/>
      </w:pPr>
      <w:r>
        <w:rPr>
          <w:rStyle w:val="textStyle"/>
        </w:rPr>
        <w:t xml:space="preserve">Lüfterloser Betrieb</w:t>
      </w:r>
    </w:p>
    <w:p>
      <w:pPr>
        <w:pStyle w:val="p2Style"/>
      </w:pPr>
      <w:r>
        <w:rPr>
          <w:rStyle w:val="textStyle"/>
        </w:rPr>
        <w:t xml:space="preserve">Platzsparende Bauweise</w:t>
      </w:r>
    </w:p>
    <w:p>
      <w:pPr>
        <w:pStyle w:val="p2Style"/>
      </w:pPr>
      <w:r>
        <w:rPr>
          <w:rStyle w:val="textStyle"/>
        </w:rPr>
        <w:t xml:space="preserve">Keine Software Installation notwendig</w:t>
      </w:r>
    </w:p>
    <w:p>
      <w:pPr>
        <w:pStyle w:val="p2Style"/>
      </w:pPr>
      <w:r>
        <w:rPr>
          <w:rStyle w:val="textStyle"/>
        </w:rPr>
        <w:t xml:space="preserve">25fps bei 1080p</w:t>
      </w:r>
    </w:p>
    <w:p>
      <w:pPr>
        <w:pStyle w:val="p2Style"/>
      </w:pPr>
      <w:r>
        <w:rPr>
          <w:rStyle w:val="textStyle"/>
        </w:rPr>
        <w:t xml:space="preserve">Alle Auflösungsstandards bis 1920x1080</w:t>
      </w:r>
    </w:p>
    <w:p>
      <w:pPr>
        <w:pStyle w:val="p2Style"/>
      </w:pPr>
      <w:r>
        <w:rPr>
          <w:rStyle w:val="textStyle"/>
        </w:rPr>
        <w:t xml:space="preserve">HDMI Monitorausgang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AIM-A10D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AIM-A10D-M1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Garantieverlängerung, für A10D Thin Client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AIM-A10D-M2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für A10D Thin Client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AIM-A10D-M3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Garantieverlängerung, für A10D Thin Client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AIM-A10D-VESA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des A10D Thin Client zwischen Monitor und VESA-Anschluss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2026-10-23T18:48:50+00:00</dcterms:created>
  <dcterms:modified xsi:type="dcterms:W3CDTF">2026-10-23T18:48:50+00:00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