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Q1951-E 13MM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28°, 384x288, 30fps, Audio, Außen,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Kompakte, robuste und halogenfreie Ausführung</w:t>
      </w:r>
    </w:p>
    <w:p>
      <w:pPr>
        <w:pStyle w:val="p2Style"/>
      </w:pPr>
      <w:r>
        <w:rPr>
          <w:rStyle w:val="textStyle"/>
        </w:rPr>
        <w:t xml:space="preserve">Auflösung Thermal 384x288 Pixel, skalierbar auf 768x576</w:t>
      </w:r>
    </w:p>
    <w:p>
      <w:pPr>
        <w:pStyle w:val="p2Style"/>
      </w:pPr>
      <w:r>
        <w:rPr>
          <w:rStyle w:val="textStyle"/>
        </w:rPr>
        <w:t xml:space="preserve">Bildwiederholrate: 30 Bilder/Sek.</w:t>
      </w:r>
    </w:p>
    <w:p>
      <w:pPr>
        <w:pStyle w:val="p2Style"/>
      </w:pPr>
      <w:r>
        <w:rPr>
          <w:rStyle w:val="textStyle"/>
        </w:rPr>
        <w:t xml:space="preserve">Brennweite 13 mm, 28° Horizontales Sichtfeld</w:t>
      </w:r>
    </w:p>
    <w:p>
      <w:pPr>
        <w:pStyle w:val="p2Style"/>
      </w:pPr>
      <w:r>
        <w:rPr>
          <w:rStyle w:val="textStyle"/>
        </w:rPr>
        <w:t xml:space="preserve">Unterstützt KI-basierte Analysefunktionen (ACAP)</w:t>
      </w:r>
    </w:p>
    <w:p>
      <w:pPr>
        <w:pStyle w:val="p2Style"/>
      </w:pPr>
      <w:r>
        <w:rPr>
          <w:rStyle w:val="textStyle"/>
        </w:rPr>
        <w:t xml:space="preserve">H.265 Codec mit Axis Zipstream Technologie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Für den Außeneinsatz, Schutzart: IP66, IP67, IK10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7331021073791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02152-001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2026-10-19T15:06:35+00:00</dcterms:created>
  <dcterms:modified xsi:type="dcterms:W3CDTF">2026-10-19T15:06:35+00:00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