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232071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DS-2CD2443G2-I(2mm)(O-STD)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Cube Kamera, Tag/Nacht, 2688x1520@30fps, 2mm, PIR, Infrarot, 12V,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Cube Bauform</w:t>
      </w:r>
    </w:p>
    <w:p>
      <w:pPr>
        <w:pStyle w:val="p2Style"/>
      </w:pPr>
      <w:r>
        <w:rPr>
          <w:rStyle w:val="textStyle"/>
        </w:rPr>
        <w:t xml:space="preserve">Festbrennweite 2mm</w:t>
      </w:r>
    </w:p>
    <w:p>
      <w:pPr>
        <w:pStyle w:val="p2Style"/>
      </w:pPr>
      <w:r>
        <w:rPr>
          <w:rStyle w:val="textStyle"/>
        </w:rPr>
        <w:t xml:space="preserve">Mit AcuSense Technologie - Deep Learning Algorithmen</w:t>
      </w:r>
    </w:p>
    <w:p>
      <w:pPr>
        <w:pStyle w:val="p2Style"/>
      </w:pPr>
      <w:r>
        <w:rPr>
          <w:rStyle w:val="textStyle"/>
        </w:rPr>
        <w:t xml:space="preserve">Spart Bandbreite mit H.265 Videokompression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Lautsprecher und Mikrofon eingebaut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0,008 Lux bei F2,25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128,4°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6931847124373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311316102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2026-06-05T19:50:08+00:00</dcterms:created>
  <dcterms:modified xsi:type="dcterms:W3CDTF">2026-06-05T19:50:08+00:00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