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IP66,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</w:t>
      </w:r>
    </w:p>
    <w:p>
      <w:pPr>
        <w:pStyle w:val="p2Style"/>
      </w:pPr>
      <w:r>
        <w:rPr>
          <w:rStyle w:val="textStyle"/>
        </w:rPr>
        <w:t xml:space="preserve">Baulänge 40-40mmm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2026-05-14T19:55:17+00:00</dcterms:created>
  <dcterms:modified xsi:type="dcterms:W3CDTF">2026-05-14T19:55:17+00:00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