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SI.Z4.40-40.MI.FD.WP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IP66, 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</w:t>
      </w:r>
    </w:p>
    <w:p>
      <w:pPr>
        <w:pStyle w:val="p2Style"/>
      </w:pPr>
      <w:r>
        <w:rPr>
          <w:rStyle w:val="textStyle"/>
        </w:rPr>
        <w:t xml:space="preserve">Baulänge 40-40mmm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SI.Z4.40-40.MI.FD.WP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2026-06-28T21:58:02+00:00</dcterms:created>
  <dcterms:modified xsi:type="dcterms:W3CDTF">2026-06-28T21:58:02+00:00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