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Gewicht: 770g</w:t>
      </w:r>
    </w:p>
    <w:p>
      <w:pPr>
        <w:pStyle w:val="p2Style"/>
      </w:pPr>
      <w:r>
        <w:rPr>
          <w:rStyle w:val="textStyle"/>
        </w:rPr>
        <w:t xml:space="preserve">Kompatibel mit SBP-300WMW1, SBP-390WMW2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2026-08-13T22:39:41+00:00</dcterms:created>
  <dcterms:modified xsi:type="dcterms:W3CDTF">2026-08-13T22:39:41+00:00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