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AMG172-1G-1V-DS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Seitliche Hutschienen- oder Wandmontage</w:t>
      </w:r>
    </w:p>
    <w:p>
      <w:pPr>
        <w:pStyle w:val="p2Style"/>
      </w:pPr>
      <w:r>
        <w:rPr>
          <w:rStyle w:val="textStyle"/>
        </w:rPr>
        <w:t xml:space="preserve">Verwendbar bei -20°C bis + 65°C</w:t>
      </w:r>
    </w:p>
    <w:p>
      <w:pPr>
        <w:pStyle w:val="p2Style"/>
      </w:pPr>
      <w:r>
        <w:rPr>
          <w:rStyle w:val="textStyle"/>
        </w:rPr>
        <w:t xml:space="preserve">10-30VDC Eingangsspannung</w:t>
      </w:r>
    </w:p>
    <w:p>
      <w:pPr>
        <w:pStyle w:val="p2Style"/>
      </w:pPr>
      <w:r>
        <w:rPr>
          <w:rStyle w:val="textStyle"/>
        </w:rPr>
        <w:t xml:space="preserve">Koax &amp; 2-poliger Schraubklemmadapter inklusive</w:t>
      </w:r>
    </w:p>
    <w:p>
      <w:pPr>
        <w:pStyle w:val="p2Style"/>
      </w:pPr>
      <w:r>
        <w:rPr>
          <w:rStyle w:val="textStyle"/>
        </w:rPr>
        <w:t xml:space="preserve">Metallgehäuse 95 x 73 x 23 mm</w:t>
      </w:r>
    </w:p>
    <w:p>
      <w:pPr>
        <w:pStyle w:val="p2Style"/>
      </w:pPr>
      <w:r>
        <w:rPr>
          <w:rStyle w:val="textStyle"/>
        </w:rPr>
        <w:t xml:space="preserve">Übeträgt bis zu 2000m</w:t>
      </w:r>
    </w:p>
    <w:p>
      <w:pPr>
        <w:pStyle w:val="p2Style"/>
      </w:pPr>
      <w:r>
        <w:rPr>
          <w:rStyle w:val="textStyle"/>
        </w:rPr>
        <w:t xml:space="preserve">Zur Verwendung mit Cat5, J-Y(ST)Y Kabel oder ähnlichem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AMG172-1G-1V-DS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2026-10-19T05:18:52+00:00</dcterms:created>
  <dcterms:modified xsi:type="dcterms:W3CDTF">2026-10-19T05:18:52+00:00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