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SFP-SM-1G-BX20-55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1Gb/s, Einfaser, Singlemode, 20km Reichweite (Tx: 1550 nm, Rx: 1310 nm), LC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Gegenstück ist S18703</w:t>
      </w:r>
    </w:p>
    <w:p>
      <w:pPr>
        <w:pStyle w:val="p2Style"/>
      </w:pPr>
      <w:r>
        <w:rPr>
          <w:rStyle w:val="textStyle"/>
        </w:rPr>
        <w:t xml:space="preserve">Betriebstemperatur -40°C bis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SFP-SM-1G-BX20-55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2026-10-08T04:34:48+00:00</dcterms:created>
  <dcterms:modified xsi:type="dcterms:W3CDTF">2026-10-08T04:34:48+00:00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